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000000"/>
          <w:sz w:val="28"/>
          <w:szCs w:val="28"/>
        </w:rPr>
      </w:pPr>
      <w:r w:rsidDel="00000000" w:rsidR="00000000" w:rsidRPr="00000000">
        <w:rPr>
          <w:sz w:val="28"/>
          <w:szCs w:val="28"/>
          <w:rtl w:val="0"/>
        </w:rPr>
        <w:t xml:space="preserve">Town of Chapel Hill </w:t>
      </w:r>
      <w:r w:rsidDel="00000000" w:rsidR="00000000" w:rsidRPr="00000000">
        <w:rPr>
          <w:color w:val="000000"/>
          <w:sz w:val="28"/>
          <w:szCs w:val="28"/>
          <w:rtl w:val="0"/>
        </w:rPr>
        <w:t xml:space="preserve">Reimagining Community Safety Task Force</w:t>
      </w:r>
    </w:p>
    <w:p w:rsidR="00000000" w:rsidDel="00000000" w:rsidP="00000000" w:rsidRDefault="00000000" w:rsidRPr="00000000" w14:paraId="00000002">
      <w:pPr>
        <w:spacing w:after="0" w:lineRule="auto"/>
        <w:jc w:val="center"/>
        <w:rPr/>
      </w:pPr>
      <w:r w:rsidDel="00000000" w:rsidR="00000000" w:rsidRPr="00000000">
        <w:rPr>
          <w:b w:val="1"/>
          <w:rtl w:val="0"/>
        </w:rPr>
        <w:t xml:space="preserve">April 19, 2021</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Meeting Minutes</w:t>
      </w:r>
    </w:p>
    <w:p w:rsidR="00000000" w:rsidDel="00000000" w:rsidP="00000000" w:rsidRDefault="00000000" w:rsidRPr="00000000" w14:paraId="00000004">
      <w:pPr>
        <w:rPr>
          <w:b w:val="1"/>
          <w:color w:val="2f5496"/>
          <w:sz w:val="26"/>
          <w:szCs w:val="26"/>
        </w:rPr>
      </w:pPr>
      <w:r w:rsidDel="00000000" w:rsidR="00000000" w:rsidRPr="00000000">
        <w:rPr>
          <w:b w:val="1"/>
          <w:color w:val="2f5496"/>
          <w:sz w:val="26"/>
          <w:szCs w:val="26"/>
          <w:rtl w:val="0"/>
        </w:rPr>
        <w:t xml:space="preserve">Welcome &amp; Roll Call</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color w:val="ff0000"/>
        </w:rPr>
      </w:pPr>
      <w:r w:rsidDel="00000000" w:rsidR="00000000" w:rsidRPr="00000000">
        <w:rPr>
          <w:rtl w:val="0"/>
        </w:rPr>
        <w:t xml:space="preserve">Meeting convened at 5:35 PM with roll call and welcome.</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u w:val="none"/>
        </w:rPr>
      </w:pPr>
      <w:r w:rsidDel="00000000" w:rsidR="00000000" w:rsidRPr="00000000">
        <w:rPr>
          <w:rtl w:val="0"/>
        </w:rPr>
        <w:t xml:space="preserve">Members Present Chapel Hill: Delores Bailey, Eliazar Posada, Flo Miller, Emma Ferriola-Bruckenstein, Jaclyn Gilstrap (Alternate), Malcolm Hunter (Alternate), Paris Miller, Ehmu Ra, Shugong Wang, Matthew Sullivan, Andre Masnari, Desmond Frierson, Heather Nash,  Jamesha Cannon-Phillips</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u w:val="none"/>
        </w:rPr>
      </w:pPr>
      <w:r w:rsidDel="00000000" w:rsidR="00000000" w:rsidRPr="00000000">
        <w:rPr>
          <w:rtl w:val="0"/>
        </w:rPr>
        <w:t xml:space="preserve">Members absent: Marcus Farrow, Jeremy Roberson, Robert Campbell</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u w:val="none"/>
        </w:rPr>
      </w:pPr>
      <w:r w:rsidDel="00000000" w:rsidR="00000000" w:rsidRPr="00000000">
        <w:rPr>
          <w:rtl w:val="0"/>
        </w:rPr>
        <w:t xml:space="preserve">Council Members Present: Tai Huynh and Karen Stegman</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u w:val="none"/>
        </w:rPr>
      </w:pPr>
      <w:r w:rsidDel="00000000" w:rsidR="00000000" w:rsidRPr="00000000">
        <w:rPr>
          <w:rtl w:val="0"/>
        </w:rPr>
        <w:t xml:space="preserve">Staff and Others Present: Sarah Vinas, Chris Blue, Loryn Clark, Wes House</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Amplify Team in attendance: Christine Edwards, CEO; Diego Anselmo, Kelly Little, Kayla Earley</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color w:val="2f5496"/>
          <w:sz w:val="26"/>
          <w:szCs w:val="26"/>
        </w:rPr>
      </w:pPr>
      <w:r w:rsidDel="00000000" w:rsidR="00000000" w:rsidRPr="00000000">
        <w:rPr>
          <w:b w:val="1"/>
          <w:color w:val="2f5496"/>
          <w:sz w:val="26"/>
          <w:szCs w:val="26"/>
          <w:rtl w:val="0"/>
        </w:rPr>
        <w:t xml:space="preserve">Revisit RICS Task Force Charge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Christine Edwards reviewed the Task Force</w:t>
      </w:r>
      <w:hyperlink r:id="rId7">
        <w:r w:rsidDel="00000000" w:rsidR="00000000" w:rsidRPr="00000000">
          <w:rPr>
            <w:color w:val="1155cc"/>
            <w:u w:val="single"/>
            <w:rtl w:val="0"/>
          </w:rPr>
          <w:t xml:space="preserve"> charge</w:t>
        </w:r>
      </w:hyperlink>
      <w:r w:rsidDel="00000000" w:rsidR="00000000" w:rsidRPr="00000000">
        <w:rPr>
          <w:rtl w:val="0"/>
        </w:rPr>
        <w:t xml:space="preserve"> and requested feedback from members. Feedback included:</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The group should write a singular definition of community safety and metrics by which the group measures safety.</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Does the general community understand what policing in Chapel Hill looks like?</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Our work has been surface level; the report and the task force members do not capture the lived experiences of the community at a deep level.</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When will the group talk about the police budget?</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Group wants more data on stops, arrests, types of charges, etc.</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Task Force should have time built into the beginnings of meetings to discuss national concerns - how does this happen or not happen in Chapel Hill? </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Task Force should be a bridge between the community and the town.</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u w:val="none"/>
        </w:rPr>
      </w:pPr>
      <w:r w:rsidDel="00000000" w:rsidR="00000000" w:rsidRPr="00000000">
        <w:rPr>
          <w:rtl w:val="0"/>
        </w:rPr>
        <w:t xml:space="preserve">Based on the listening sessions and these task force meetings - Definition: Everyone should feel safe to live, play, work and succeed in our community with the confidence that government and private sector services are provided equitably and effectively to all when needed. </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Members have not reviewed the data or survey / listening session reports and are not prepared at this time to make recommendations or to comment on recommendations suggested by Amplify.</w:t>
      </w:r>
    </w:p>
    <w:p w:rsidR="00000000" w:rsidDel="00000000" w:rsidP="00000000" w:rsidRDefault="00000000" w:rsidRPr="00000000" w14:paraId="00000016">
      <w:pPr>
        <w:spacing w:after="0" w:line="240" w:lineRule="auto"/>
        <w:rPr>
          <w:b w:val="1"/>
          <w:color w:val="2f5496"/>
          <w:sz w:val="26"/>
          <w:szCs w:val="26"/>
        </w:rPr>
      </w:pPr>
      <w:r w:rsidDel="00000000" w:rsidR="00000000" w:rsidRPr="00000000">
        <w:rPr>
          <w:b w:val="1"/>
          <w:color w:val="2f5496"/>
          <w:sz w:val="26"/>
          <w:szCs w:val="26"/>
          <w:rtl w:val="0"/>
        </w:rPr>
        <w:t xml:space="preserve">Discuss Next Steps for Task Force</w:t>
      </w:r>
    </w:p>
    <w:p w:rsidR="00000000" w:rsidDel="00000000" w:rsidP="00000000" w:rsidRDefault="00000000" w:rsidRPr="00000000" w14:paraId="00000017">
      <w:pPr>
        <w:spacing w:after="0" w:line="240" w:lineRule="auto"/>
        <w:rPr/>
      </w:pPr>
      <w:r w:rsidDel="00000000" w:rsidR="00000000" w:rsidRPr="00000000">
        <w:rPr>
          <w:rtl w:val="0"/>
        </w:rPr>
        <w:t xml:space="preserve">Task Force voted with consensus to submit an information item rather than a presentation with preliminary recommendations to the Town Council on Wednesday, 4/21.</w:t>
      </w:r>
    </w:p>
    <w:p w:rsidR="00000000" w:rsidDel="00000000" w:rsidP="00000000" w:rsidRDefault="00000000" w:rsidRPr="00000000" w14:paraId="00000018">
      <w:pPr>
        <w:spacing w:after="0" w:before="200" w:line="240" w:lineRule="auto"/>
        <w:rPr/>
      </w:pPr>
      <w:r w:rsidDel="00000000" w:rsidR="00000000" w:rsidRPr="00000000">
        <w:rPr>
          <w:rtl w:val="0"/>
        </w:rPr>
        <w:t xml:space="preserve">Agenda Setting May 3rd:</w:t>
      </w:r>
    </w:p>
    <w:p w:rsidR="00000000" w:rsidDel="00000000" w:rsidP="00000000" w:rsidRDefault="00000000" w:rsidRPr="00000000" w14:paraId="00000019">
      <w:pPr>
        <w:numPr>
          <w:ilvl w:val="0"/>
          <w:numId w:val="4"/>
        </w:numPr>
        <w:spacing w:after="0" w:line="240" w:lineRule="auto"/>
        <w:ind w:left="720" w:hanging="360"/>
      </w:pPr>
      <w:r w:rsidDel="00000000" w:rsidR="00000000" w:rsidRPr="00000000">
        <w:rPr>
          <w:rtl w:val="0"/>
        </w:rPr>
        <w:t xml:space="preserve">Review Preliminary Recommendations Using Jam Board </w:t>
      </w:r>
    </w:p>
    <w:p w:rsidR="00000000" w:rsidDel="00000000" w:rsidP="00000000" w:rsidRDefault="00000000" w:rsidRPr="00000000" w14:paraId="0000001A">
      <w:pPr>
        <w:numPr>
          <w:ilvl w:val="0"/>
          <w:numId w:val="4"/>
        </w:numPr>
        <w:spacing w:after="0" w:line="240" w:lineRule="auto"/>
        <w:ind w:left="720" w:hanging="360"/>
      </w:pPr>
      <w:r w:rsidDel="00000000" w:rsidR="00000000" w:rsidRPr="00000000">
        <w:rPr>
          <w:rtl w:val="0"/>
        </w:rPr>
        <w:t xml:space="preserve">Send out bullet points to review </w:t>
      </w:r>
    </w:p>
    <w:p w:rsidR="00000000" w:rsidDel="00000000" w:rsidP="00000000" w:rsidRDefault="00000000" w:rsidRPr="00000000" w14:paraId="0000001B">
      <w:pPr>
        <w:numPr>
          <w:ilvl w:val="0"/>
          <w:numId w:val="4"/>
        </w:numPr>
        <w:spacing w:after="0" w:line="240" w:lineRule="auto"/>
        <w:ind w:left="720" w:hanging="360"/>
      </w:pPr>
      <w:r w:rsidDel="00000000" w:rsidR="00000000" w:rsidRPr="00000000">
        <w:rPr>
          <w:rtl w:val="0"/>
        </w:rPr>
        <w:t xml:space="preserve">Send out reminder day off the meetings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60" w:before="200" w:line="259" w:lineRule="auto"/>
        <w:ind w:left="0" w:right="0" w:firstLine="0"/>
        <w:jc w:val="left"/>
        <w:rPr>
          <w:b w:val="1"/>
          <w:color w:val="2f5496"/>
          <w:sz w:val="26"/>
          <w:szCs w:val="26"/>
        </w:rPr>
      </w:pPr>
      <w:r w:rsidDel="00000000" w:rsidR="00000000" w:rsidRPr="00000000">
        <w:rPr>
          <w:rtl w:val="0"/>
        </w:rPr>
        <w:t xml:space="preserve">Meeting adjourned at 7:11 PM.</w:t>
      </w:r>
      <w:r w:rsidDel="00000000" w:rsidR="00000000" w:rsidRPr="00000000">
        <w:rPr>
          <w:rtl w:val="0"/>
        </w:rPr>
      </w:r>
    </w:p>
    <w:p w:rsidR="00000000" w:rsidDel="00000000" w:rsidP="00000000" w:rsidRDefault="00000000" w:rsidRPr="00000000" w14:paraId="0000001D">
      <w:pPr>
        <w:spacing w:after="0" w:before="200" w:lineRule="auto"/>
        <w:rPr/>
      </w:pPr>
      <w:r w:rsidDel="00000000" w:rsidR="00000000" w:rsidRPr="00000000">
        <w:rPr>
          <w:b w:val="1"/>
          <w:color w:val="2f5496"/>
          <w:sz w:val="26"/>
          <w:szCs w:val="26"/>
          <w:rtl w:val="0"/>
        </w:rPr>
        <w:t xml:space="preserve">Next meetings </w:t>
      </w:r>
      <w:r w:rsidDel="00000000" w:rsidR="00000000" w:rsidRPr="00000000">
        <w:rPr>
          <w:rtl w:val="0"/>
        </w:rPr>
      </w:r>
    </w:p>
    <w:p w:rsidR="00000000" w:rsidDel="00000000" w:rsidP="00000000" w:rsidRDefault="00000000" w:rsidRPr="00000000" w14:paraId="0000001E">
      <w:pPr>
        <w:numPr>
          <w:ilvl w:val="0"/>
          <w:numId w:val="1"/>
        </w:numPr>
        <w:spacing w:after="0" w:lineRule="auto"/>
        <w:ind w:left="720" w:hanging="360"/>
        <w:rPr/>
      </w:pPr>
      <w:r w:rsidDel="00000000" w:rsidR="00000000" w:rsidRPr="00000000">
        <w:rPr>
          <w:rtl w:val="0"/>
        </w:rPr>
        <w:t xml:space="preserve">Monday May 3</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Monday May 17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color w:val="2f5496"/>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uiPriority w:val="9"/>
    <w:unhideWhenUsed w:val="1"/>
    <w:qFormat w:val="1"/>
    <w:rsid w:val="00D25739"/>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D25739"/>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453DD"/>
    <w:pPr>
      <w:tabs>
        <w:tab w:val="center" w:pos="4680"/>
        <w:tab w:val="right" w:pos="9360"/>
      </w:tabs>
      <w:spacing w:after="0" w:line="240" w:lineRule="auto"/>
    </w:pPr>
  </w:style>
  <w:style w:type="character" w:styleId="HeaderChar" w:customStyle="1">
    <w:name w:val="Header Char"/>
    <w:basedOn w:val="DefaultParagraphFont"/>
    <w:link w:val="Header"/>
    <w:uiPriority w:val="99"/>
    <w:rsid w:val="001453DD"/>
  </w:style>
  <w:style w:type="paragraph" w:styleId="Footer">
    <w:name w:val="footer"/>
    <w:basedOn w:val="Normal"/>
    <w:link w:val="FooterChar"/>
    <w:uiPriority w:val="99"/>
    <w:unhideWhenUsed w:val="1"/>
    <w:rsid w:val="001453DD"/>
    <w:pPr>
      <w:tabs>
        <w:tab w:val="center" w:pos="4680"/>
        <w:tab w:val="right" w:pos="9360"/>
      </w:tabs>
      <w:spacing w:after="0" w:line="240" w:lineRule="auto"/>
    </w:pPr>
  </w:style>
  <w:style w:type="character" w:styleId="FooterChar" w:customStyle="1">
    <w:name w:val="Footer Char"/>
    <w:basedOn w:val="DefaultParagraphFont"/>
    <w:link w:val="Footer"/>
    <w:uiPriority w:val="99"/>
    <w:rsid w:val="001453DD"/>
  </w:style>
  <w:style w:type="character" w:styleId="PlaceholderText">
    <w:name w:val="Placeholder Text"/>
    <w:basedOn w:val="DefaultParagraphFont"/>
    <w:uiPriority w:val="99"/>
    <w:semiHidden w:val="1"/>
    <w:rsid w:val="001453DD"/>
    <w:rPr>
      <w:color w:val="808080"/>
    </w:rPr>
  </w:style>
  <w:style w:type="paragraph" w:styleId="ListParagraph">
    <w:name w:val="List Paragraph"/>
    <w:basedOn w:val="Normal"/>
    <w:uiPriority w:val="34"/>
    <w:qFormat w:val="1"/>
    <w:rsid w:val="00223200"/>
    <w:pPr>
      <w:ind w:left="720"/>
      <w:contextualSpacing w:val="1"/>
    </w:pPr>
  </w:style>
  <w:style w:type="character" w:styleId="Heading2Char" w:customStyle="1">
    <w:name w:val="Heading 2 Char"/>
    <w:basedOn w:val="DefaultParagraphFont"/>
    <w:link w:val="Heading2"/>
    <w:uiPriority w:val="9"/>
    <w:rsid w:val="00D25739"/>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rsid w:val="00D25739"/>
    <w:rPr>
      <w:rFonts w:asciiTheme="majorHAnsi" w:cstheme="majorBidi" w:eastAsiaTheme="majorEastAsia" w:hAnsiTheme="majorHAnsi"/>
      <w:color w:val="1f3763" w:themeColor="accent1" w:themeShade="00007F"/>
      <w:sz w:val="24"/>
      <w:szCs w:val="24"/>
    </w:rPr>
  </w:style>
  <w:style w:type="table" w:styleId="TableGrid">
    <w:name w:val="Table Grid"/>
    <w:basedOn w:val="TableNormal"/>
    <w:uiPriority w:val="39"/>
    <w:rsid w:val="00D257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2-Accent5">
    <w:name w:val="Grid Table 2 Accent 5"/>
    <w:basedOn w:val="TableNormal"/>
    <w:uiPriority w:val="47"/>
    <w:rsid w:val="00D25739"/>
    <w:pPr>
      <w:spacing w:after="0" w:line="240" w:lineRule="auto"/>
    </w:pPr>
    <w:tblPr>
      <w:tblStyleRowBandSize w:val="1"/>
      <w:tblStyleColBandSize w:val="1"/>
      <w:tblBorders>
        <w:top w:color="9cc2e5" w:space="0" w:sz="2" w:themeColor="accent5" w:themeTint="000099" w:val="single"/>
        <w:bottom w:color="9cc2e5" w:space="0" w:sz="2" w:themeColor="accent5" w:themeTint="000099" w:val="single"/>
        <w:insideH w:color="9cc2e5" w:space="0" w:sz="2" w:themeColor="accent5" w:themeTint="000099" w:val="single"/>
        <w:insideV w:color="9cc2e5" w:space="0" w:sz="2" w:themeColor="accent5" w:themeTint="000099" w:val="single"/>
      </w:tblBorders>
    </w:tblPr>
    <w:tblStylePr w:type="firstRow">
      <w:rPr>
        <w:b w:val="1"/>
        <w:bCs w:val="1"/>
      </w:rPr>
      <w:tblPr/>
      <w:tcPr>
        <w:tcBorders>
          <w:top w:space="0" w:sz="0" w:val="nil"/>
          <w:bottom w:color="9cc2e5"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cc2e5"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character" w:styleId="CommentReference">
    <w:name w:val="annotation reference"/>
    <w:basedOn w:val="DefaultParagraphFont"/>
    <w:uiPriority w:val="99"/>
    <w:semiHidden w:val="1"/>
    <w:unhideWhenUsed w:val="1"/>
    <w:rsid w:val="00AA7207"/>
    <w:rPr>
      <w:sz w:val="16"/>
      <w:szCs w:val="16"/>
    </w:rPr>
  </w:style>
  <w:style w:type="paragraph" w:styleId="CommentText">
    <w:name w:val="annotation text"/>
    <w:basedOn w:val="Normal"/>
    <w:link w:val="CommentTextChar"/>
    <w:uiPriority w:val="99"/>
    <w:semiHidden w:val="1"/>
    <w:unhideWhenUsed w:val="1"/>
    <w:rsid w:val="00AA7207"/>
    <w:pPr>
      <w:spacing w:line="240" w:lineRule="auto"/>
    </w:pPr>
    <w:rPr>
      <w:sz w:val="20"/>
      <w:szCs w:val="20"/>
    </w:rPr>
  </w:style>
  <w:style w:type="character" w:styleId="CommentTextChar" w:customStyle="1">
    <w:name w:val="Comment Text Char"/>
    <w:basedOn w:val="DefaultParagraphFont"/>
    <w:link w:val="CommentText"/>
    <w:uiPriority w:val="99"/>
    <w:semiHidden w:val="1"/>
    <w:rsid w:val="00AA7207"/>
    <w:rPr>
      <w:sz w:val="20"/>
      <w:szCs w:val="20"/>
    </w:rPr>
  </w:style>
  <w:style w:type="paragraph" w:styleId="CommentSubject">
    <w:name w:val="annotation subject"/>
    <w:basedOn w:val="CommentText"/>
    <w:next w:val="CommentText"/>
    <w:link w:val="CommentSubjectChar"/>
    <w:uiPriority w:val="99"/>
    <w:semiHidden w:val="1"/>
    <w:unhideWhenUsed w:val="1"/>
    <w:rsid w:val="00AA7207"/>
    <w:rPr>
      <w:b w:val="1"/>
      <w:bCs w:val="1"/>
    </w:rPr>
  </w:style>
  <w:style w:type="character" w:styleId="CommentSubjectChar" w:customStyle="1">
    <w:name w:val="Comment Subject Char"/>
    <w:basedOn w:val="CommentTextChar"/>
    <w:link w:val="CommentSubject"/>
    <w:uiPriority w:val="99"/>
    <w:semiHidden w:val="1"/>
    <w:rsid w:val="00AA7207"/>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top w:color="000000" w:space="0" w:sz="0" w:val="nil"/>
          <w:bottom w:color="9cc3e5"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cc3e5" w:space="0" w:sz="4" w:val="single"/>
          <w:bottom w:color="000000" w:space="0" w:sz="0" w:val="nil"/>
          <w:insideH w:color="000000" w:space="0" w:sz="0" w:val="nil"/>
          <w:insideV w:color="000000" w:space="0" w:sz="0" w:val="nil"/>
        </w:tcBorders>
        <w:shd w:fill="ffffff" w:val="clear"/>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top w:color="000000" w:space="0" w:sz="0" w:val="nil"/>
          <w:bottom w:color="9cc3e5"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cc3e5" w:space="0" w:sz="4" w:val="single"/>
          <w:bottom w:color="000000" w:space="0" w:sz="0" w:val="nil"/>
          <w:insideH w:color="000000" w:space="0" w:sz="0" w:val="nil"/>
          <w:insideV w:color="000000" w:space="0" w:sz="0" w:val="nil"/>
        </w:tcBorders>
        <w:shd w:fill="ffffff"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ownofchapelhill.org/home/showpublisheddocument?id=47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7VVf1An8JI1Zw1r50l6hgKKplQ==">AMUW2mXH2k4ROWmRnL0jYFf7zVhfvcwZ33ZDBkBXGy/07TzrG8XUCrBONFzK0fYwiJmL2D4WhHas8L7obhtW0v3sAdhl1pZMAF3hCPdX3dDtvIWFHz3Y0YM=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2021-02-16T18:59:00Z</dcterms:created>
  <dc:creator>Kayla Earley</dc:creator>
</cp:coreProperties>
</file>