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13027303" w14:textId="61DA138D" w:rsidR="00CB3856" w:rsidRPr="001A2D50" w:rsidRDefault="00D04DE6" w:rsidP="00CB3856">
      <w:pPr>
        <w:keepNext/>
        <w:keepLines/>
        <w:rPr>
          <w:rFonts w:asciiTheme="minorHAnsi" w:eastAsia="Times New Roman" w:hAnsiTheme="minorHAnsi" w:cstheme="minorHAnsi"/>
          <w:bCs/>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CB3856" w:rsidRPr="00EE056D">
        <w:rPr>
          <w:rFonts w:asciiTheme="minorHAnsi" w:eastAsia="Times New Roman" w:hAnsiTheme="minorHAnsi" w:cstheme="minorHAnsi"/>
          <w:bCs/>
        </w:rPr>
        <w:t xml:space="preserve">The FY </w:t>
      </w:r>
      <w:r w:rsidR="00B4345B">
        <w:rPr>
          <w:rFonts w:asciiTheme="minorHAnsi" w:eastAsia="Times New Roman" w:hAnsiTheme="minorHAnsi" w:cstheme="minorHAnsi"/>
          <w:bCs/>
        </w:rPr>
        <w:t>20</w:t>
      </w:r>
      <w:r w:rsidR="00CB3856" w:rsidRPr="00EE056D">
        <w:rPr>
          <w:rFonts w:asciiTheme="minorHAnsi" w:eastAsia="Times New Roman" w:hAnsiTheme="minorHAnsi" w:cstheme="minorHAnsi"/>
          <w:bCs/>
        </w:rPr>
        <w:t>21 Manager’s Recom</w:t>
      </w:r>
      <w:bookmarkStart w:id="0" w:name="_GoBack"/>
      <w:bookmarkEnd w:id="0"/>
      <w:r w:rsidR="00CB3856" w:rsidRPr="00EE056D">
        <w:rPr>
          <w:rFonts w:asciiTheme="minorHAnsi" w:eastAsia="Times New Roman" w:hAnsiTheme="minorHAnsi" w:cstheme="minorHAnsi"/>
          <w:bCs/>
        </w:rPr>
        <w:t>mended budget does not include any additional funding to pay for the living wage increase – how much is the gap? What would we do after the 6-month grace period if it is not budgeted for</w:t>
      </w:r>
      <w:r w:rsidR="00CB3856" w:rsidRPr="001A2D50">
        <w:rPr>
          <w:rFonts w:asciiTheme="minorHAnsi" w:eastAsia="Times New Roman" w:hAnsiTheme="minorHAnsi" w:cstheme="minorHAnsi"/>
          <w:bCs/>
        </w:rPr>
        <w:t>?</w:t>
      </w:r>
    </w:p>
    <w:p w14:paraId="6002EB2B" w14:textId="77777777" w:rsidR="00CB3856" w:rsidRDefault="00CB3856" w:rsidP="00CB3856">
      <w:pPr>
        <w:rPr>
          <w:rFonts w:asciiTheme="minorHAnsi" w:hAnsiTheme="minorHAnsi" w:cstheme="minorHAnsi"/>
          <w:b/>
          <w:bCs/>
          <w:i/>
          <w:iCs/>
        </w:rPr>
      </w:pPr>
    </w:p>
    <w:p w14:paraId="4DC72C93" w14:textId="30CE2105" w:rsidR="00D04DE6" w:rsidRPr="00CB3856" w:rsidRDefault="00D04DE6" w:rsidP="00552BCE">
      <w:pPr>
        <w:spacing w:before="120" w:after="160" w:line="259" w:lineRule="auto"/>
        <w:rPr>
          <w:rFonts w:asciiTheme="minorHAnsi" w:hAnsiTheme="minorHAnsi" w:cstheme="minorHAnsi"/>
        </w:rPr>
      </w:pPr>
      <w:r>
        <w:rPr>
          <w:rFonts w:asciiTheme="minorHAnsi" w:hAnsiTheme="minorHAnsi" w:cstheme="minorHAnsi"/>
          <w:b/>
          <w:bCs/>
          <w:i/>
          <w:iCs/>
        </w:rPr>
        <w:t>RESPONDENT</w:t>
      </w:r>
      <w:r w:rsidR="00453286" w:rsidRPr="001A2D50">
        <w:rPr>
          <w:rFonts w:asciiTheme="minorHAnsi" w:hAnsiTheme="minorHAnsi" w:cstheme="minorHAnsi"/>
          <w:i/>
        </w:rPr>
        <w:t xml:space="preserve">: </w:t>
      </w:r>
      <w:r w:rsidR="00CB3856" w:rsidRPr="00CB3856">
        <w:rPr>
          <w:rFonts w:asciiTheme="minorHAnsi" w:hAnsiTheme="minorHAnsi" w:cstheme="minorHAnsi"/>
        </w:rPr>
        <w:t>Amy Oland, Business Management Director</w:t>
      </w:r>
    </w:p>
    <w:p w14:paraId="79F95BAC" w14:textId="42BEE331" w:rsidR="00045898" w:rsidRPr="00CB3856" w:rsidRDefault="001A2D50" w:rsidP="00EE056D">
      <w:pPr>
        <w:spacing w:before="120" w:after="160" w:line="259" w:lineRule="auto"/>
        <w:rPr>
          <w:rFonts w:asciiTheme="minorHAnsi" w:hAnsiTheme="minorHAnsi" w:cstheme="minorHAnsi"/>
          <w:iCs/>
        </w:rPr>
      </w:pPr>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r w:rsidR="00552BCE" w:rsidRPr="00CB3856">
        <w:rPr>
          <w:rFonts w:asciiTheme="minorHAnsi" w:hAnsiTheme="minorHAnsi" w:cstheme="minorHAnsi"/>
          <w:iCs/>
        </w:rPr>
        <w:t>Our goal with the FY 2021 budget was to maintain the core services that the Town provides.  There was no available funding for a pay raise or for the living wage adjustment.  The Town received a 6-month extension to meet the new living wage standard.  At the end of the 6-month extension, we will evaluate Town’s financial position.  At that time, we can request an additional 6-month extension, decide to proceed with the living wage adjustment (to be absorbed within the existing budget), or hold on this adjustment until FY 2022 to avoid any compression issues (since all employees are not receive a pay adjustment)</w:t>
      </w:r>
      <w:r w:rsidR="00EE056D" w:rsidRPr="00CB3856">
        <w:rPr>
          <w:rFonts w:asciiTheme="minorHAnsi" w:hAnsiTheme="minorHAnsi" w:cstheme="minorHAnsi"/>
        </w:rPr>
        <w:t xml:space="preserve">. </w:t>
      </w:r>
      <w:r w:rsidR="00045898" w:rsidRPr="00CB3856">
        <w:rPr>
          <w:rFonts w:asciiTheme="minorHAnsi" w:hAnsiTheme="minorHAnsi" w:cstheme="minorHAnsi"/>
        </w:rPr>
        <w:t xml:space="preserve"> </w:t>
      </w:r>
    </w:p>
    <w:p w14:paraId="5E6250FE" w14:textId="48220B8B" w:rsidR="00EE056D" w:rsidRPr="001A2D50" w:rsidRDefault="00045898" w:rsidP="00EE056D">
      <w:pPr>
        <w:spacing w:before="120" w:after="160" w:line="259" w:lineRule="auto"/>
        <w:rPr>
          <w:rFonts w:asciiTheme="minorHAnsi" w:hAnsiTheme="minorHAnsi" w:cstheme="minorHAnsi"/>
          <w:i/>
          <w:iCs/>
        </w:rPr>
      </w:pPr>
      <w:r w:rsidRPr="00CB3856">
        <w:rPr>
          <w:rFonts w:asciiTheme="minorHAnsi" w:hAnsiTheme="minorHAnsi" w:cstheme="minorHAnsi"/>
        </w:rPr>
        <w:t>The gap will depend on the number of employees and the number of hours they’re projected to work for the rest of the fiscal year, since many of the affected employees are not full-time.  We will calculate the funding need as part of our evaluation at the end of the 6-month extension</w:t>
      </w:r>
      <w:r>
        <w:rPr>
          <w:rFonts w:asciiTheme="minorHAnsi" w:hAnsiTheme="minorHAnsi" w:cstheme="minorHAnsi"/>
          <w:i/>
        </w:rPr>
        <w:t>.</w:t>
      </w:r>
    </w:p>
    <w:sectPr w:rsidR="00EE056D" w:rsidRPr="001A2D5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19C7F" w14:textId="77777777" w:rsidR="009551B0" w:rsidRDefault="009551B0" w:rsidP="00F467CE">
      <w:r>
        <w:separator/>
      </w:r>
    </w:p>
  </w:endnote>
  <w:endnote w:type="continuationSeparator" w:id="0">
    <w:p w14:paraId="0CB6A0A6" w14:textId="77777777" w:rsidR="009551B0" w:rsidRDefault="009551B0"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83AB4" w14:textId="77777777" w:rsidR="009551B0" w:rsidRDefault="009551B0" w:rsidP="00F467CE">
      <w:r>
        <w:separator/>
      </w:r>
    </w:p>
  </w:footnote>
  <w:footnote w:type="continuationSeparator" w:id="0">
    <w:p w14:paraId="3F25F80E" w14:textId="77777777" w:rsidR="009551B0" w:rsidRDefault="009551B0"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54B16363" w:rsidR="00D04DE6" w:rsidRDefault="00CB3856" w:rsidP="003018F3">
    <w:pPr>
      <w:jc w:val="center"/>
      <w:rPr>
        <w:rFonts w:asciiTheme="minorHAnsi" w:hAnsiTheme="minorHAnsi" w:cstheme="minorHAnsi"/>
        <w:b/>
        <w:iCs/>
        <w:sz w:val="32"/>
      </w:rPr>
    </w:pPr>
    <w:r>
      <w:rPr>
        <w:rFonts w:asciiTheme="minorHAnsi" w:hAnsiTheme="minorHAnsi" w:cstheme="minorHAnsi"/>
        <w:b/>
        <w:iCs/>
        <w:sz w:val="32"/>
      </w:rPr>
      <w:t>Question #3</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3583"/>
    <w:rsid w:val="00010B5D"/>
    <w:rsid w:val="00010CA2"/>
    <w:rsid w:val="000140BB"/>
    <w:rsid w:val="000259D3"/>
    <w:rsid w:val="000277D3"/>
    <w:rsid w:val="00031D0F"/>
    <w:rsid w:val="00037708"/>
    <w:rsid w:val="00045898"/>
    <w:rsid w:val="000501C7"/>
    <w:rsid w:val="0005420F"/>
    <w:rsid w:val="00077B69"/>
    <w:rsid w:val="00092E39"/>
    <w:rsid w:val="000944F9"/>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58DF"/>
    <w:rsid w:val="001F317B"/>
    <w:rsid w:val="001F3BDC"/>
    <w:rsid w:val="001F7611"/>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52AC"/>
    <w:rsid w:val="0035645C"/>
    <w:rsid w:val="00377C5B"/>
    <w:rsid w:val="0038296F"/>
    <w:rsid w:val="00385611"/>
    <w:rsid w:val="00390B67"/>
    <w:rsid w:val="003B4243"/>
    <w:rsid w:val="003B7A8A"/>
    <w:rsid w:val="003C0BD1"/>
    <w:rsid w:val="003C127C"/>
    <w:rsid w:val="003C1A99"/>
    <w:rsid w:val="003C3053"/>
    <w:rsid w:val="003C6536"/>
    <w:rsid w:val="003C688E"/>
    <w:rsid w:val="003D12AA"/>
    <w:rsid w:val="003D1319"/>
    <w:rsid w:val="003F11B1"/>
    <w:rsid w:val="003F59C1"/>
    <w:rsid w:val="00411185"/>
    <w:rsid w:val="00416D88"/>
    <w:rsid w:val="004202F2"/>
    <w:rsid w:val="0042763F"/>
    <w:rsid w:val="00434210"/>
    <w:rsid w:val="00453286"/>
    <w:rsid w:val="00455D19"/>
    <w:rsid w:val="004612BA"/>
    <w:rsid w:val="00476A27"/>
    <w:rsid w:val="004861A9"/>
    <w:rsid w:val="00487098"/>
    <w:rsid w:val="004A66E4"/>
    <w:rsid w:val="004B61FA"/>
    <w:rsid w:val="004D4AFF"/>
    <w:rsid w:val="004D6834"/>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622F2"/>
    <w:rsid w:val="00771410"/>
    <w:rsid w:val="00772433"/>
    <w:rsid w:val="00776E01"/>
    <w:rsid w:val="007A62EB"/>
    <w:rsid w:val="007B009F"/>
    <w:rsid w:val="007B19B8"/>
    <w:rsid w:val="007C20A9"/>
    <w:rsid w:val="007C22B5"/>
    <w:rsid w:val="007D7FDB"/>
    <w:rsid w:val="007F225F"/>
    <w:rsid w:val="00812754"/>
    <w:rsid w:val="00823D6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551B0"/>
    <w:rsid w:val="009656CF"/>
    <w:rsid w:val="00971F42"/>
    <w:rsid w:val="00993BEB"/>
    <w:rsid w:val="009A4755"/>
    <w:rsid w:val="009A59C8"/>
    <w:rsid w:val="009C2801"/>
    <w:rsid w:val="009D4C0C"/>
    <w:rsid w:val="009D58A1"/>
    <w:rsid w:val="00A1067E"/>
    <w:rsid w:val="00A154D1"/>
    <w:rsid w:val="00A167B1"/>
    <w:rsid w:val="00A21C61"/>
    <w:rsid w:val="00A33306"/>
    <w:rsid w:val="00A66B75"/>
    <w:rsid w:val="00A723C1"/>
    <w:rsid w:val="00A73083"/>
    <w:rsid w:val="00A75B6F"/>
    <w:rsid w:val="00A76EF2"/>
    <w:rsid w:val="00A81507"/>
    <w:rsid w:val="00A8493C"/>
    <w:rsid w:val="00A869B2"/>
    <w:rsid w:val="00A94373"/>
    <w:rsid w:val="00AA7931"/>
    <w:rsid w:val="00AB57B5"/>
    <w:rsid w:val="00AC780B"/>
    <w:rsid w:val="00AD501D"/>
    <w:rsid w:val="00AE010A"/>
    <w:rsid w:val="00AE2704"/>
    <w:rsid w:val="00AE5552"/>
    <w:rsid w:val="00AE5B8C"/>
    <w:rsid w:val="00AF7F63"/>
    <w:rsid w:val="00B152BC"/>
    <w:rsid w:val="00B20D5D"/>
    <w:rsid w:val="00B34DA2"/>
    <w:rsid w:val="00B4345B"/>
    <w:rsid w:val="00B65C1A"/>
    <w:rsid w:val="00B66880"/>
    <w:rsid w:val="00B77050"/>
    <w:rsid w:val="00B81065"/>
    <w:rsid w:val="00B92C70"/>
    <w:rsid w:val="00B93B22"/>
    <w:rsid w:val="00B96115"/>
    <w:rsid w:val="00B965BE"/>
    <w:rsid w:val="00B96667"/>
    <w:rsid w:val="00BA19DF"/>
    <w:rsid w:val="00BB2428"/>
    <w:rsid w:val="00BC3992"/>
    <w:rsid w:val="00BE60CF"/>
    <w:rsid w:val="00C33E67"/>
    <w:rsid w:val="00C356E5"/>
    <w:rsid w:val="00C41764"/>
    <w:rsid w:val="00C420A4"/>
    <w:rsid w:val="00C45588"/>
    <w:rsid w:val="00C45E2E"/>
    <w:rsid w:val="00C47818"/>
    <w:rsid w:val="00C5061C"/>
    <w:rsid w:val="00C53DE2"/>
    <w:rsid w:val="00C80A45"/>
    <w:rsid w:val="00C8393D"/>
    <w:rsid w:val="00C86B64"/>
    <w:rsid w:val="00C87894"/>
    <w:rsid w:val="00C903EA"/>
    <w:rsid w:val="00C9321B"/>
    <w:rsid w:val="00CB3856"/>
    <w:rsid w:val="00CC17AE"/>
    <w:rsid w:val="00CC421B"/>
    <w:rsid w:val="00CD0E16"/>
    <w:rsid w:val="00CD1932"/>
    <w:rsid w:val="00CD1F26"/>
    <w:rsid w:val="00CD251B"/>
    <w:rsid w:val="00CE264B"/>
    <w:rsid w:val="00D035C1"/>
    <w:rsid w:val="00D04DE6"/>
    <w:rsid w:val="00D25404"/>
    <w:rsid w:val="00D318C1"/>
    <w:rsid w:val="00D329F5"/>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7379B"/>
    <w:rsid w:val="00E770F3"/>
    <w:rsid w:val="00E839BB"/>
    <w:rsid w:val="00E928DA"/>
    <w:rsid w:val="00E956FB"/>
    <w:rsid w:val="00EA3A8A"/>
    <w:rsid w:val="00EA72E7"/>
    <w:rsid w:val="00EC30CA"/>
    <w:rsid w:val="00ED0210"/>
    <w:rsid w:val="00ED269D"/>
    <w:rsid w:val="00EE056D"/>
    <w:rsid w:val="00EE350E"/>
    <w:rsid w:val="00EF0442"/>
    <w:rsid w:val="00EF3337"/>
    <w:rsid w:val="00F04EAA"/>
    <w:rsid w:val="00F07BF8"/>
    <w:rsid w:val="00F161B8"/>
    <w:rsid w:val="00F23109"/>
    <w:rsid w:val="00F37BA7"/>
    <w:rsid w:val="00F41457"/>
    <w:rsid w:val="00F467CE"/>
    <w:rsid w:val="00F61751"/>
    <w:rsid w:val="00F6437F"/>
    <w:rsid w:val="00F659EF"/>
    <w:rsid w:val="00F9565E"/>
    <w:rsid w:val="00F9708B"/>
    <w:rsid w:val="00FB4B44"/>
    <w:rsid w:val="00FD123D"/>
    <w:rsid w:val="00FD1759"/>
    <w:rsid w:val="00FE20DA"/>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04826-662D-4E38-86F7-D803FF19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4</cp:revision>
  <cp:lastPrinted>2018-09-05T15:40:00Z</cp:lastPrinted>
  <dcterms:created xsi:type="dcterms:W3CDTF">2020-06-03T22:59:00Z</dcterms:created>
  <dcterms:modified xsi:type="dcterms:W3CDTF">2020-06-03T23:26:00Z</dcterms:modified>
</cp:coreProperties>
</file>