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28EF2ABF" w14:textId="23566400" w:rsidR="00453286" w:rsidRPr="001A2D50" w:rsidRDefault="00D04DE6" w:rsidP="00453286">
      <w:pPr>
        <w:rPr>
          <w:rFonts w:asciiTheme="minorHAnsi" w:eastAsia="Times New Roman" w:hAnsiTheme="minorHAnsi" w:cstheme="minorHAnsi"/>
          <w:bCs/>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EE056D" w:rsidRPr="00EE056D">
        <w:rPr>
          <w:rFonts w:asciiTheme="minorHAnsi" w:eastAsia="Times New Roman" w:hAnsiTheme="minorHAnsi" w:cstheme="minorHAnsi"/>
          <w:bCs/>
        </w:rPr>
        <w:t>What are OWASA’s obligations to repave following water line work</w:t>
      </w:r>
      <w:r w:rsidR="00350B67" w:rsidRPr="001A2D50">
        <w:rPr>
          <w:rFonts w:asciiTheme="minorHAnsi" w:eastAsia="Times New Roman" w:hAnsiTheme="minorHAnsi" w:cstheme="minorHAnsi"/>
          <w:bCs/>
        </w:rPr>
        <w:t>?</w:t>
      </w:r>
    </w:p>
    <w:p w14:paraId="44472AEB" w14:textId="77777777" w:rsidR="00D04DE6" w:rsidRDefault="00D04DE6" w:rsidP="00552BCE">
      <w:pPr>
        <w:spacing w:before="120" w:after="160" w:line="259" w:lineRule="auto"/>
        <w:rPr>
          <w:rFonts w:asciiTheme="minorHAnsi" w:hAnsiTheme="minorHAnsi" w:cstheme="minorHAnsi"/>
          <w:b/>
          <w:bCs/>
          <w:i/>
          <w:iCs/>
        </w:rPr>
      </w:pPr>
    </w:p>
    <w:p w14:paraId="4DC72C93" w14:textId="77777777" w:rsidR="00D04DE6" w:rsidRDefault="00D04DE6" w:rsidP="00552BCE">
      <w:pPr>
        <w:spacing w:before="120" w:after="160" w:line="259" w:lineRule="auto"/>
        <w:rPr>
          <w:rFonts w:asciiTheme="minorHAnsi" w:hAnsiTheme="minorHAnsi" w:cstheme="minorHAnsi"/>
          <w:i/>
        </w:rPr>
      </w:pPr>
      <w:r>
        <w:rPr>
          <w:rFonts w:asciiTheme="minorHAnsi" w:hAnsiTheme="minorHAnsi" w:cstheme="minorHAnsi"/>
          <w:b/>
          <w:bCs/>
          <w:i/>
          <w:iCs/>
        </w:rPr>
        <w:t>RESPONDENT</w:t>
      </w:r>
      <w:r w:rsidR="00453286" w:rsidRPr="001A2D50">
        <w:rPr>
          <w:rFonts w:asciiTheme="minorHAnsi" w:hAnsiTheme="minorHAnsi" w:cstheme="minorHAnsi"/>
          <w:i/>
        </w:rPr>
        <w:t xml:space="preserve">: </w:t>
      </w:r>
      <w:r w:rsidRPr="00871F12">
        <w:rPr>
          <w:rFonts w:asciiTheme="minorHAnsi" w:hAnsiTheme="minorHAnsi" w:cstheme="minorHAnsi"/>
        </w:rPr>
        <w:t>Lance Norris, Public Works Director</w:t>
      </w:r>
    </w:p>
    <w:p w14:paraId="310E658C" w14:textId="17278CA0" w:rsidR="00552BCE" w:rsidRPr="00871F12" w:rsidRDefault="001A2D50" w:rsidP="00552BCE">
      <w:pPr>
        <w:spacing w:before="120" w:after="160" w:line="259" w:lineRule="auto"/>
        <w:rPr>
          <w:rFonts w:asciiTheme="minorHAnsi" w:hAnsiTheme="minorHAnsi" w:cstheme="minorHAnsi"/>
          <w:iCs/>
        </w:rPr>
      </w:pPr>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bookmarkStart w:id="0" w:name="_GoBack"/>
      <w:r w:rsidR="00552BCE" w:rsidRPr="00871F12">
        <w:rPr>
          <w:rFonts w:asciiTheme="minorHAnsi" w:hAnsiTheme="minorHAnsi" w:cstheme="minorHAnsi"/>
          <w:iCs/>
        </w:rPr>
        <w:t xml:space="preserve">OWASA is responsible for street repairs following smaller water line projects or repairs.  In addition, the Town charges utilities and private contractors a street utility cut fee to offset costs for staff to inspect the repair and for the impact the street cut has on the street.  The Town charges a higher fee if the street has been resurfaced within the previous five years.  In some cases, the Town may require milling and a complete overlay if a recently resurfaced road is severely impacted.  The </w:t>
      </w:r>
      <w:hyperlink r:id="rId8" w:history="1">
        <w:r w:rsidR="00552BCE" w:rsidRPr="00871F12">
          <w:rPr>
            <w:rStyle w:val="Hyperlink"/>
            <w:rFonts w:asciiTheme="minorHAnsi" w:hAnsiTheme="minorHAnsi" w:cstheme="minorHAnsi"/>
            <w:iCs/>
          </w:rPr>
          <w:t>Streets Fee Schedule webpage</w:t>
        </w:r>
      </w:hyperlink>
      <w:r w:rsidR="00552BCE" w:rsidRPr="00871F12">
        <w:rPr>
          <w:rStyle w:val="FootnoteReference"/>
          <w:rFonts w:asciiTheme="minorHAnsi" w:hAnsiTheme="minorHAnsi" w:cstheme="minorHAnsi"/>
          <w:iCs/>
        </w:rPr>
        <w:footnoteReference w:id="1"/>
      </w:r>
      <w:r w:rsidR="00552BCE" w:rsidRPr="00871F12">
        <w:rPr>
          <w:rFonts w:asciiTheme="minorHAnsi" w:hAnsiTheme="minorHAnsi" w:cstheme="minorHAnsi"/>
          <w:iCs/>
        </w:rPr>
        <w:t xml:space="preserve"> includes more information. </w:t>
      </w:r>
    </w:p>
    <w:p w14:paraId="7AE7BFC9" w14:textId="77777777" w:rsidR="00552BCE" w:rsidRPr="00871F12" w:rsidRDefault="00552BCE" w:rsidP="00552BCE">
      <w:pPr>
        <w:spacing w:before="120" w:after="160" w:line="259" w:lineRule="auto"/>
        <w:rPr>
          <w:rFonts w:asciiTheme="minorHAnsi" w:hAnsiTheme="minorHAnsi" w:cstheme="minorHAnsi"/>
          <w:iCs/>
        </w:rPr>
      </w:pPr>
      <w:r w:rsidRPr="00871F12">
        <w:rPr>
          <w:rFonts w:asciiTheme="minorHAnsi" w:hAnsiTheme="minorHAnsi" w:cstheme="minorHAnsi"/>
          <w:iCs/>
        </w:rPr>
        <w:t xml:space="preserve">For larger water line replacement projects coordinated with the Town’s resurfacing schedule, OWASA and the Town discuss fees, specifications, and any other requirements prior to the project. In lieu of paying the street utility cut fee, the Town typically requires OWASA to pay for or complete full-width </w:t>
      </w:r>
      <w:proofErr w:type="gramStart"/>
      <w:r w:rsidRPr="00871F12">
        <w:rPr>
          <w:rFonts w:asciiTheme="minorHAnsi" w:hAnsiTheme="minorHAnsi" w:cstheme="minorHAnsi"/>
          <w:iCs/>
        </w:rPr>
        <w:t>street</w:t>
      </w:r>
      <w:proofErr w:type="gramEnd"/>
      <w:r w:rsidRPr="00871F12">
        <w:rPr>
          <w:rFonts w:asciiTheme="minorHAnsi" w:hAnsiTheme="minorHAnsi" w:cstheme="minorHAnsi"/>
          <w:iCs/>
        </w:rPr>
        <w:t xml:space="preserve"> milling prior to the Town resurfacing the street as scheduled.  Other standard provisions apply to make sure the work is performed to Town Standards. </w:t>
      </w:r>
    </w:p>
    <w:p w14:paraId="7A47B53A" w14:textId="67E364A4" w:rsidR="00453286" w:rsidRPr="00871F12" w:rsidRDefault="00552BCE" w:rsidP="002F68CE">
      <w:pPr>
        <w:spacing w:before="120" w:after="160" w:line="259" w:lineRule="auto"/>
        <w:rPr>
          <w:rFonts w:asciiTheme="minorHAnsi" w:hAnsiTheme="minorHAnsi" w:cstheme="minorHAnsi"/>
          <w:iCs/>
        </w:rPr>
      </w:pPr>
      <w:r w:rsidRPr="00871F12">
        <w:rPr>
          <w:rFonts w:asciiTheme="minorHAnsi" w:hAnsiTheme="minorHAnsi" w:cstheme="minorHAnsi"/>
          <w:iCs/>
        </w:rPr>
        <w:t>For Country Club Road, the Town’s planned reconstruction project was coordinated to directly follow OWASA’s project.  OWASA will pay a notable amount for the street cut fee and completed the trench repair per the Town’s Standards.  In this case, OWASA was not required to complete milling because we would be reconstructing, not resurfacing, the road.</w:t>
      </w:r>
      <w:r w:rsidR="00453286" w:rsidRPr="00871F12">
        <w:rPr>
          <w:rFonts w:asciiTheme="minorHAnsi" w:hAnsiTheme="minorHAnsi" w:cstheme="minorHAnsi"/>
        </w:rPr>
        <w:t xml:space="preserve"> </w:t>
      </w:r>
      <w:bookmarkEnd w:id="0"/>
    </w:p>
    <w:sectPr w:rsidR="00453286" w:rsidRPr="00871F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61137" w14:textId="77777777" w:rsidR="00516AF4" w:rsidRDefault="00516AF4" w:rsidP="00F467CE">
      <w:r>
        <w:separator/>
      </w:r>
    </w:p>
  </w:endnote>
  <w:endnote w:type="continuationSeparator" w:id="0">
    <w:p w14:paraId="18FBB35C" w14:textId="77777777" w:rsidR="00516AF4" w:rsidRDefault="00516AF4"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53A1A" w14:textId="77777777" w:rsidR="00516AF4" w:rsidRDefault="00516AF4" w:rsidP="00F467CE">
      <w:r>
        <w:separator/>
      </w:r>
    </w:p>
  </w:footnote>
  <w:footnote w:type="continuationSeparator" w:id="0">
    <w:p w14:paraId="4BE7B795" w14:textId="77777777" w:rsidR="00516AF4" w:rsidRDefault="00516AF4" w:rsidP="00F467CE">
      <w:r>
        <w:continuationSeparator/>
      </w:r>
    </w:p>
  </w:footnote>
  <w:footnote w:id="1">
    <w:p w14:paraId="0BB03B31" w14:textId="10245244" w:rsidR="00552BCE" w:rsidRDefault="00552BCE">
      <w:pPr>
        <w:pStyle w:val="FootnoteText"/>
      </w:pPr>
      <w:r>
        <w:rPr>
          <w:rStyle w:val="FootnoteReference"/>
        </w:rPr>
        <w:footnoteRef/>
      </w:r>
      <w:r>
        <w:t xml:space="preserve"> </w:t>
      </w:r>
      <w:r w:rsidRPr="00552BCE">
        <w:t>https://www.townofchapelhill.org/government/departments-services/business-management/fee-schedules/public-works-streets-division-fee-schedule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0D6F1906"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Question #1</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3583"/>
    <w:rsid w:val="00010B5D"/>
    <w:rsid w:val="00010CA2"/>
    <w:rsid w:val="000140BB"/>
    <w:rsid w:val="000259D3"/>
    <w:rsid w:val="000277D3"/>
    <w:rsid w:val="00031D0F"/>
    <w:rsid w:val="00037708"/>
    <w:rsid w:val="00045898"/>
    <w:rsid w:val="000501C7"/>
    <w:rsid w:val="0005420F"/>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58DF"/>
    <w:rsid w:val="001F317B"/>
    <w:rsid w:val="001F3BDC"/>
    <w:rsid w:val="001F7611"/>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52AC"/>
    <w:rsid w:val="0035645C"/>
    <w:rsid w:val="00377C5B"/>
    <w:rsid w:val="0038296F"/>
    <w:rsid w:val="00385611"/>
    <w:rsid w:val="00390B67"/>
    <w:rsid w:val="003B4243"/>
    <w:rsid w:val="003B7A8A"/>
    <w:rsid w:val="003C0BD1"/>
    <w:rsid w:val="003C127C"/>
    <w:rsid w:val="003C3053"/>
    <w:rsid w:val="003C4136"/>
    <w:rsid w:val="003C6536"/>
    <w:rsid w:val="003C688E"/>
    <w:rsid w:val="003D12AA"/>
    <w:rsid w:val="003D1319"/>
    <w:rsid w:val="003F11B1"/>
    <w:rsid w:val="003F59C1"/>
    <w:rsid w:val="00411185"/>
    <w:rsid w:val="00416D88"/>
    <w:rsid w:val="004202F2"/>
    <w:rsid w:val="0042763F"/>
    <w:rsid w:val="00434210"/>
    <w:rsid w:val="00453286"/>
    <w:rsid w:val="00455D19"/>
    <w:rsid w:val="004612BA"/>
    <w:rsid w:val="00476A27"/>
    <w:rsid w:val="004861A9"/>
    <w:rsid w:val="00487098"/>
    <w:rsid w:val="004A66E4"/>
    <w:rsid w:val="004B61FA"/>
    <w:rsid w:val="004D4AFF"/>
    <w:rsid w:val="004D6834"/>
    <w:rsid w:val="004F3188"/>
    <w:rsid w:val="004F4461"/>
    <w:rsid w:val="00510CFE"/>
    <w:rsid w:val="00511913"/>
    <w:rsid w:val="00516AF4"/>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544B9"/>
    <w:rsid w:val="00771410"/>
    <w:rsid w:val="00772433"/>
    <w:rsid w:val="00776E01"/>
    <w:rsid w:val="007A62EB"/>
    <w:rsid w:val="007B009F"/>
    <w:rsid w:val="007B19B8"/>
    <w:rsid w:val="007B28A2"/>
    <w:rsid w:val="007C20A9"/>
    <w:rsid w:val="007C22B5"/>
    <w:rsid w:val="007D7FDB"/>
    <w:rsid w:val="007F225F"/>
    <w:rsid w:val="00812754"/>
    <w:rsid w:val="00823D63"/>
    <w:rsid w:val="00841535"/>
    <w:rsid w:val="00842E11"/>
    <w:rsid w:val="00871F12"/>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A1067E"/>
    <w:rsid w:val="00A154D1"/>
    <w:rsid w:val="00A167B1"/>
    <w:rsid w:val="00A21C61"/>
    <w:rsid w:val="00A33306"/>
    <w:rsid w:val="00A66B75"/>
    <w:rsid w:val="00A723C1"/>
    <w:rsid w:val="00A73083"/>
    <w:rsid w:val="00A75B6F"/>
    <w:rsid w:val="00A76EF2"/>
    <w:rsid w:val="00A81507"/>
    <w:rsid w:val="00A8493C"/>
    <w:rsid w:val="00A869B2"/>
    <w:rsid w:val="00A94373"/>
    <w:rsid w:val="00AA7931"/>
    <w:rsid w:val="00AB57B5"/>
    <w:rsid w:val="00AC780B"/>
    <w:rsid w:val="00AD501D"/>
    <w:rsid w:val="00AE010A"/>
    <w:rsid w:val="00AE2704"/>
    <w:rsid w:val="00AE5552"/>
    <w:rsid w:val="00AE5B8C"/>
    <w:rsid w:val="00AF7F63"/>
    <w:rsid w:val="00B152BC"/>
    <w:rsid w:val="00B20D5D"/>
    <w:rsid w:val="00B34DA2"/>
    <w:rsid w:val="00B65C1A"/>
    <w:rsid w:val="00B66880"/>
    <w:rsid w:val="00B77050"/>
    <w:rsid w:val="00B81065"/>
    <w:rsid w:val="00B92C70"/>
    <w:rsid w:val="00B93B22"/>
    <w:rsid w:val="00B96115"/>
    <w:rsid w:val="00B965BE"/>
    <w:rsid w:val="00B96667"/>
    <w:rsid w:val="00BA19DF"/>
    <w:rsid w:val="00BB2428"/>
    <w:rsid w:val="00BC3992"/>
    <w:rsid w:val="00BE60CF"/>
    <w:rsid w:val="00BE78A7"/>
    <w:rsid w:val="00C33E67"/>
    <w:rsid w:val="00C356E5"/>
    <w:rsid w:val="00C41764"/>
    <w:rsid w:val="00C420A4"/>
    <w:rsid w:val="00C45588"/>
    <w:rsid w:val="00C45E2E"/>
    <w:rsid w:val="00C47818"/>
    <w:rsid w:val="00C5061C"/>
    <w:rsid w:val="00C53DE2"/>
    <w:rsid w:val="00C80A45"/>
    <w:rsid w:val="00C8393D"/>
    <w:rsid w:val="00C86B64"/>
    <w:rsid w:val="00C87894"/>
    <w:rsid w:val="00C903EA"/>
    <w:rsid w:val="00C9321B"/>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7379B"/>
    <w:rsid w:val="00E770F3"/>
    <w:rsid w:val="00E839BB"/>
    <w:rsid w:val="00E928DA"/>
    <w:rsid w:val="00E956FB"/>
    <w:rsid w:val="00EA3A8A"/>
    <w:rsid w:val="00EA72E7"/>
    <w:rsid w:val="00EC30CA"/>
    <w:rsid w:val="00ED0210"/>
    <w:rsid w:val="00ED269D"/>
    <w:rsid w:val="00EE056D"/>
    <w:rsid w:val="00EE350E"/>
    <w:rsid w:val="00EF0442"/>
    <w:rsid w:val="00EF3337"/>
    <w:rsid w:val="00F04EAA"/>
    <w:rsid w:val="00F07BF8"/>
    <w:rsid w:val="00F161B8"/>
    <w:rsid w:val="00F23109"/>
    <w:rsid w:val="00F37BA7"/>
    <w:rsid w:val="00F41457"/>
    <w:rsid w:val="00F467CE"/>
    <w:rsid w:val="00F61751"/>
    <w:rsid w:val="00F6437F"/>
    <w:rsid w:val="00F659EF"/>
    <w:rsid w:val="00F9565E"/>
    <w:rsid w:val="00F9708B"/>
    <w:rsid w:val="00FB4B44"/>
    <w:rsid w:val="00FD123D"/>
    <w:rsid w:val="00FD1759"/>
    <w:rsid w:val="00FE20DA"/>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ofchapelhill.org/government/departments-services/business-management/fee-schedules/public-works-streets-division-fee-schedu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4A0D9-8E56-470D-8D4A-C1992D6D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4</cp:revision>
  <cp:lastPrinted>2018-09-05T15:40:00Z</cp:lastPrinted>
  <dcterms:created xsi:type="dcterms:W3CDTF">2020-06-03T23:00:00Z</dcterms:created>
  <dcterms:modified xsi:type="dcterms:W3CDTF">2020-06-03T23:03:00Z</dcterms:modified>
</cp:coreProperties>
</file>